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4A0"/>
      </w:tblPr>
      <w:tblGrid>
        <w:gridCol w:w="2464"/>
        <w:gridCol w:w="4926"/>
        <w:gridCol w:w="2465"/>
      </w:tblGrid>
      <w:tr w:rsidR="008F3E99" w:rsidRPr="00A26CCB" w:rsidTr="008F3E99">
        <w:trPr>
          <w:jc w:val="center"/>
        </w:trPr>
        <w:tc>
          <w:tcPr>
            <w:tcW w:w="2464" w:type="dxa"/>
          </w:tcPr>
          <w:p w:rsidR="008F3E99" w:rsidRPr="00A26CCB" w:rsidRDefault="0026544A" w:rsidP="00A26CCB">
            <w:pPr>
              <w:pStyle w:val="Tabelantet"/>
            </w:pPr>
            <w:r>
              <w:rPr>
                <w:noProof/>
                <w:lang w:eastAsia="ro-RO"/>
              </w:rPr>
              <w:drawing>
                <wp:inline distT="0" distB="0" distL="0" distR="0">
                  <wp:extent cx="906145" cy="723265"/>
                  <wp:effectExtent l="19050" t="0" r="8255" b="0"/>
                  <wp:docPr id="1" name="Picture 1" descr="ue-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e-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145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:rsidR="008F3E99" w:rsidRPr="00A26CCB" w:rsidRDefault="0026544A" w:rsidP="00A26CCB">
            <w:pPr>
              <w:pStyle w:val="Tabelantet"/>
            </w:pPr>
            <w:r>
              <w:rPr>
                <w:noProof/>
                <w:lang w:eastAsia="ro-RO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854075" cy="720090"/>
                  <wp:effectExtent l="19050" t="0" r="3175" b="0"/>
                  <wp:wrapSquare wrapText="bothSides"/>
                  <wp:docPr id="13" name="Picture 13" descr="guvern-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uvern-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075" cy="720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65" w:type="dxa"/>
          </w:tcPr>
          <w:p w:rsidR="008F3E99" w:rsidRPr="00A26CCB" w:rsidRDefault="0026544A" w:rsidP="00A26CCB">
            <w:pPr>
              <w:pStyle w:val="Tabelantet"/>
            </w:pPr>
            <w:r>
              <w:rPr>
                <w:noProof/>
                <w:lang w:eastAsia="ro-RO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711200" cy="720090"/>
                  <wp:effectExtent l="19050" t="0" r="0" b="0"/>
                  <wp:wrapSquare wrapText="bothSides"/>
                  <wp:docPr id="12" name="Picture 12" descr="instrumente-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nstrumente-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20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11030" w:rsidRDefault="00011030"/>
    <w:p w:rsidR="00011030" w:rsidRPr="003B5ECF" w:rsidRDefault="00011030" w:rsidP="003B5ECF">
      <w:pPr>
        <w:pStyle w:val="Title"/>
      </w:pPr>
      <w:r w:rsidRPr="003B5ECF">
        <w:t>Programul Opera</w:t>
      </w:r>
      <w:r w:rsidR="00A26CCB" w:rsidRPr="003B5ECF">
        <w:t>ț</w:t>
      </w:r>
      <w:r w:rsidRPr="003B5ECF">
        <w:t>ional Sectorial „Cre</w:t>
      </w:r>
      <w:r w:rsidR="00A26CCB" w:rsidRPr="003B5ECF">
        <w:t>ș</w:t>
      </w:r>
      <w:r w:rsidRPr="003B5ECF">
        <w:t>terea Competitivită</w:t>
      </w:r>
      <w:r w:rsidR="00A26CCB" w:rsidRPr="003B5ECF">
        <w:t>ț</w:t>
      </w:r>
      <w:r w:rsidRPr="003B5ECF">
        <w:t>ii Economice”</w:t>
      </w:r>
      <w:r w:rsidR="002211A5" w:rsidRPr="003B5ECF">
        <w:br/>
      </w:r>
      <w:r w:rsidRPr="003B5ECF">
        <w:t>-cofinan</w:t>
      </w:r>
      <w:r w:rsidR="00A26CCB" w:rsidRPr="003B5ECF">
        <w:t>ț</w:t>
      </w:r>
      <w:r w:rsidRPr="003B5ECF">
        <w:t>at prin Fondul European de Dezvoltare Regională</w:t>
      </w:r>
      <w:r w:rsidR="002211A5" w:rsidRPr="003B5ECF">
        <w:br/>
      </w:r>
      <w:r w:rsidRPr="003B5ECF">
        <w:t>„</w:t>
      </w:r>
      <w:r w:rsidR="00E5120D" w:rsidRPr="003B5ECF">
        <w:t>Investi</w:t>
      </w:r>
      <w:r w:rsidR="00A26CCB" w:rsidRPr="003B5ECF">
        <w:t>ț</w:t>
      </w:r>
      <w:r w:rsidRPr="003B5ECF">
        <w:t>ii pentru viitorul dumneavo</w:t>
      </w:r>
      <w:r w:rsidR="004E3C32">
        <w:t>a</w:t>
      </w:r>
      <w:r w:rsidRPr="003B5ECF">
        <w:t>stră”</w:t>
      </w:r>
    </w:p>
    <w:p w:rsidR="00A26CCB" w:rsidRDefault="000076BA" w:rsidP="005451AF">
      <w:pPr>
        <w:pStyle w:val="Heading1"/>
        <w:rPr>
          <w:noProof/>
          <w:lang w:val="en-US" w:eastAsia="zh-TW"/>
        </w:rPr>
      </w:pPr>
      <w:r w:rsidRPr="000076BA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-86.7pt;margin-top:12pt;width:625.9pt;height:19.85pt;z-index:251656704;mso-height-percent:200;mso-height-percent:200;mso-width-relative:margin;mso-height-relative:margin" fillcolor="#b88827" stroked="f">
            <v:textbox style="mso-next-textbox:#_x0000_s1035;mso-fit-shape-to-text:t">
              <w:txbxContent>
                <w:p w:rsidR="00B52D07" w:rsidRPr="00885CD9" w:rsidRDefault="00B52D07" w:rsidP="00885CD9">
                  <w:pPr>
                    <w:pStyle w:val="Subtitle"/>
                  </w:pPr>
                  <w:r w:rsidRPr="00885CD9">
                    <w:t>A</w:t>
                  </w:r>
                  <w:r>
                    <w:t>nunț de presă</w:t>
                  </w:r>
                </w:p>
              </w:txbxContent>
            </v:textbox>
          </v:shape>
        </w:pict>
      </w:r>
      <w:r w:rsidR="005451AF">
        <w:t>„</w:t>
      </w:r>
      <w:r w:rsidR="005451AF" w:rsidRPr="005451AF">
        <w:rPr>
          <w:noProof/>
          <w:lang w:val="en-US" w:eastAsia="zh-TW"/>
        </w:rPr>
        <w:t>Creşterea competitivi</w:t>
      </w:r>
      <w:r w:rsidR="005451AF">
        <w:rPr>
          <w:noProof/>
          <w:lang w:val="en-US" w:eastAsia="zh-TW"/>
        </w:rPr>
        <w:t>tăţii economice a societăţii HI</w:t>
      </w:r>
      <w:r w:rsidR="005451AF" w:rsidRPr="005451AF">
        <w:rPr>
          <w:noProof/>
          <w:lang w:val="en-US" w:eastAsia="zh-TW"/>
        </w:rPr>
        <w:t>-EXPERT prin îmbunătăţirea strategiei</w:t>
      </w:r>
      <w:r w:rsidR="005451AF">
        <w:rPr>
          <w:noProof/>
          <w:lang w:val="en-US" w:eastAsia="zh-TW"/>
        </w:rPr>
        <w:t xml:space="preserve"> </w:t>
      </w:r>
      <w:r w:rsidR="005451AF" w:rsidRPr="005451AF">
        <w:rPr>
          <w:noProof/>
          <w:lang w:val="en-US" w:eastAsia="zh-TW"/>
        </w:rPr>
        <w:t>de marketing şi management</w:t>
      </w:r>
      <w:r w:rsidR="005451AF">
        <w:rPr>
          <w:noProof/>
          <w:lang w:val="en-US" w:eastAsia="zh-TW"/>
        </w:rPr>
        <w:t>”</w:t>
      </w:r>
    </w:p>
    <w:p w:rsidR="00B52D07" w:rsidRPr="00B52D07" w:rsidRDefault="00B52D07" w:rsidP="00B52D07">
      <w:pPr>
        <w:rPr>
          <w:lang w:val="en-US" w:eastAsia="zh-TW"/>
        </w:rPr>
      </w:pPr>
    </w:p>
    <w:p w:rsidR="00A26CCB" w:rsidRDefault="005451AF" w:rsidP="00A26CCB">
      <w:pPr>
        <w:jc w:val="right"/>
        <w:rPr>
          <w:i/>
        </w:rPr>
      </w:pPr>
      <w:r>
        <w:rPr>
          <w:i/>
        </w:rPr>
        <w:t>Sat Rosu, com. Chiajna</w:t>
      </w:r>
      <w:r w:rsidR="00A26CCB" w:rsidRPr="00A26CCB">
        <w:rPr>
          <w:i/>
        </w:rPr>
        <w:t xml:space="preserve">, </w:t>
      </w:r>
      <w:r>
        <w:rPr>
          <w:i/>
        </w:rPr>
        <w:t>02.07.2014</w:t>
      </w:r>
    </w:p>
    <w:p w:rsidR="00B52D07" w:rsidRPr="00A26CCB" w:rsidRDefault="00B52D07" w:rsidP="00B52D07"/>
    <w:p w:rsidR="00A26CCB" w:rsidRDefault="005451AF" w:rsidP="00A26CCB">
      <w:r>
        <w:t>S.C. HI-EXPERT S.R.L.</w:t>
      </w:r>
      <w:r w:rsidR="00A26CCB">
        <w:t xml:space="preserve">, cu sediul în </w:t>
      </w:r>
      <w:r>
        <w:t>Sat Rosu, Comuna Chiajna, str. 1864, nr. 34, Jud. Ilfov</w:t>
      </w:r>
      <w:r w:rsidR="00A26CCB">
        <w:t xml:space="preserve">, derulează, începând cu data de </w:t>
      </w:r>
      <w:r>
        <w:t>30.05.2014</w:t>
      </w:r>
      <w:r w:rsidR="00A26CCB">
        <w:t xml:space="preserve">, proiectul </w:t>
      </w:r>
      <w:r w:rsidRPr="005451AF">
        <w:t>„Creşterea competitivităţii economice a societăţii HI-EXPERT prin îmbunătăţirea strategiei de marketing şi management”</w:t>
      </w:r>
      <w:r w:rsidR="00A26CCB">
        <w:t>, cofinanțat prin Fondul European de Dezvoltare Regională, în baza contractului de finanțare nr.</w:t>
      </w:r>
      <w:r>
        <w:t xml:space="preserve"> 2c/700.163/1/30.05.2014</w:t>
      </w:r>
      <w:r w:rsidR="00A26CCB">
        <w:t>.</w:t>
      </w:r>
    </w:p>
    <w:p w:rsidR="00A26CCB" w:rsidRDefault="00A26CCB" w:rsidP="00A26CCB">
      <w:r>
        <w:t xml:space="preserve">Proiectul este finanțat prin Programul Operațional Sectorial „Creșterea Competitivității Economice”, </w:t>
      </w:r>
      <w:r w:rsidR="005451AF" w:rsidRPr="005451AF">
        <w:t>Axa Prioritară 1 – „Un sistem inovativ şi ecoeficient de producţie</w:t>
      </w:r>
      <w:r>
        <w:t xml:space="preserve">, Domeniul Major de Intervenție </w:t>
      </w:r>
      <w:r w:rsidR="005451AF" w:rsidRPr="005451AF">
        <w:t>1.3 – „Dezvoltarea durabilă a antr</w:t>
      </w:r>
      <w:r w:rsidR="00E875D7">
        <w:t>e</w:t>
      </w:r>
      <w:r w:rsidR="005451AF" w:rsidRPr="005451AF">
        <w:t>prenoriatului”</w:t>
      </w:r>
      <w:r>
        <w:t xml:space="preserve">, Operațiunea </w:t>
      </w:r>
      <w:r w:rsidR="005451AF" w:rsidRPr="005451AF">
        <w:t>b) – „Sprijin pentru consultanţă acordat IMM-urilor</w:t>
      </w:r>
      <w:r w:rsidR="00B52D07">
        <w:t>”</w:t>
      </w:r>
      <w:r>
        <w:t>.</w:t>
      </w:r>
    </w:p>
    <w:p w:rsidR="00A26CCB" w:rsidRDefault="00A26CCB" w:rsidP="00A26CCB">
      <w:r w:rsidRPr="00A26CCB">
        <w:rPr>
          <w:b/>
        </w:rPr>
        <w:t>Autoritatea de Management:</w:t>
      </w:r>
      <w:r>
        <w:t xml:space="preserve"> </w:t>
      </w:r>
      <w:r w:rsidR="00860667" w:rsidRPr="00860667">
        <w:t>Ministerul Fondurilor Europene</w:t>
      </w:r>
      <w:r>
        <w:t>.</w:t>
      </w:r>
    </w:p>
    <w:p w:rsidR="00A26CCB" w:rsidRDefault="00A26CCB" w:rsidP="00A26CCB">
      <w:r w:rsidRPr="00A26CCB">
        <w:rPr>
          <w:b/>
        </w:rPr>
        <w:t>Organismul Intermediar:</w:t>
      </w:r>
      <w:r>
        <w:t xml:space="preserve"> Agenția pentru Dezvoltare Regională Sud Muntenia.</w:t>
      </w:r>
    </w:p>
    <w:p w:rsidR="00A26CCB" w:rsidRDefault="00A26CCB" w:rsidP="00A26CCB">
      <w:r>
        <w:t xml:space="preserve">Valoarea totală a proiectului este de </w:t>
      </w:r>
      <w:r w:rsidR="005451AF">
        <w:t>215.760,00</w:t>
      </w:r>
      <w:r>
        <w:t xml:space="preserve"> lei, din care asistența financiară nerambursabilă este de </w:t>
      </w:r>
      <w:r w:rsidR="005451AF">
        <w:t>120.400,00</w:t>
      </w:r>
      <w:r>
        <w:t xml:space="preserve"> lei.</w:t>
      </w:r>
    </w:p>
    <w:p w:rsidR="00A26CCB" w:rsidRDefault="00A26CCB" w:rsidP="00A26CCB">
      <w:r>
        <w:t xml:space="preserve">Proiectul se implementează în </w:t>
      </w:r>
      <w:r w:rsidR="005451AF">
        <w:t>Sat Rosu, Comuna Chiajna, Jud. Ilfov</w:t>
      </w:r>
      <w:r>
        <w:t xml:space="preserve"> pe o durată de </w:t>
      </w:r>
      <w:r w:rsidR="005451AF">
        <w:t>6</w:t>
      </w:r>
      <w:r>
        <w:t xml:space="preserve"> luni.</w:t>
      </w:r>
    </w:p>
    <w:p w:rsidR="00A26CCB" w:rsidRDefault="00A26CCB" w:rsidP="00B52D07">
      <w:r>
        <w:t xml:space="preserve">Obiectivul proiectului este </w:t>
      </w:r>
      <w:r w:rsidR="00B52D07">
        <w:t xml:space="preserve">creşterea productivităţii intreprinderii şi a competitivităţii economice prin dezvoltarea activităţilor, </w:t>
      </w:r>
      <w:r w:rsidR="00B52D07" w:rsidRPr="00B52D07">
        <w:t>asigurându-se astfel principiul de dezvoltare durabila, re</w:t>
      </w:r>
      <w:r w:rsidR="00B52D07">
        <w:t>d</w:t>
      </w:r>
      <w:r w:rsidR="00B52D07" w:rsidRPr="00B52D07">
        <w:t>ucând decalajele faţă de productivitatea la nivelul Uniunii Europene</w:t>
      </w:r>
      <w:r w:rsidR="00B52D07">
        <w:t xml:space="preserve">. </w:t>
      </w:r>
    </w:p>
    <w:p w:rsidR="00A26CCB" w:rsidRDefault="00A26CCB" w:rsidP="00A26CCB"/>
    <w:p w:rsidR="00A26CCB" w:rsidRPr="00A26CCB" w:rsidRDefault="00A26CCB" w:rsidP="00A26CCB">
      <w:pPr>
        <w:rPr>
          <w:b/>
        </w:rPr>
      </w:pPr>
      <w:r w:rsidRPr="00A26CCB">
        <w:rPr>
          <w:b/>
        </w:rPr>
        <w:t>Detalii suplimentare puteți obține de la:</w:t>
      </w:r>
      <w:r w:rsidR="00B52D07">
        <w:rPr>
          <w:b/>
        </w:rPr>
        <w:t xml:space="preserve"> </w:t>
      </w:r>
    </w:p>
    <w:p w:rsidR="00B52D07" w:rsidRDefault="00A26CCB" w:rsidP="00A26CCB">
      <w:r>
        <w:t>Nume persoană de contact</w:t>
      </w:r>
      <w:r w:rsidR="00B52D07">
        <w:t>: CRISTINA IONESCU</w:t>
      </w:r>
      <w:r>
        <w:t xml:space="preserve"> </w:t>
      </w:r>
    </w:p>
    <w:p w:rsidR="00B52D07" w:rsidRDefault="00A26CCB" w:rsidP="00A26CCB">
      <w:r>
        <w:t>Funcție</w:t>
      </w:r>
      <w:r w:rsidR="00B52D07">
        <w:t>:</w:t>
      </w:r>
      <w:r>
        <w:t xml:space="preserve"> </w:t>
      </w:r>
      <w:r w:rsidR="00B52D07">
        <w:t>Administrator</w:t>
      </w:r>
    </w:p>
    <w:p w:rsidR="00A57D3D" w:rsidRPr="00011030" w:rsidRDefault="00A26CCB" w:rsidP="00B52D07">
      <w:r>
        <w:t xml:space="preserve">Tel. </w:t>
      </w:r>
      <w:r w:rsidR="00B52D07">
        <w:t>021.436.03.04</w:t>
      </w:r>
      <w:r>
        <w:t xml:space="preserve">, Fax </w:t>
      </w:r>
      <w:r w:rsidR="00B52D07">
        <w:t>021.436.03.04</w:t>
      </w:r>
      <w:r>
        <w:t xml:space="preserve">, e-mail: </w:t>
      </w:r>
      <w:hyperlink r:id="rId10" w:history="1">
        <w:r w:rsidR="00B52D07" w:rsidRPr="00AB3366">
          <w:rPr>
            <w:rStyle w:val="Hyperlink"/>
          </w:rPr>
          <w:t>cristina@hiexpert.ro</w:t>
        </w:r>
      </w:hyperlink>
    </w:p>
    <w:sectPr w:rsidR="00A57D3D" w:rsidRPr="00011030" w:rsidSect="003B5ECF"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D07" w:rsidRDefault="00B52D07" w:rsidP="00770E31">
      <w:pPr>
        <w:spacing w:after="0" w:line="240" w:lineRule="auto"/>
      </w:pPr>
      <w:r>
        <w:separator/>
      </w:r>
    </w:p>
  </w:endnote>
  <w:endnote w:type="continuationSeparator" w:id="0">
    <w:p w:rsidR="00B52D07" w:rsidRDefault="00B52D07" w:rsidP="00770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D07" w:rsidRDefault="00B52D07" w:rsidP="00770E31">
      <w:pPr>
        <w:spacing w:after="0" w:line="240" w:lineRule="auto"/>
      </w:pPr>
      <w:r>
        <w:separator/>
      </w:r>
    </w:p>
  </w:footnote>
  <w:footnote w:type="continuationSeparator" w:id="0">
    <w:p w:rsidR="00B52D07" w:rsidRDefault="00B52D07" w:rsidP="00770E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A57D3D"/>
    <w:rsid w:val="000076BA"/>
    <w:rsid w:val="00011030"/>
    <w:rsid w:val="0005564C"/>
    <w:rsid w:val="00174672"/>
    <w:rsid w:val="00183DFA"/>
    <w:rsid w:val="001C7EEE"/>
    <w:rsid w:val="002211A5"/>
    <w:rsid w:val="0026544A"/>
    <w:rsid w:val="00273119"/>
    <w:rsid w:val="00284FD6"/>
    <w:rsid w:val="00291551"/>
    <w:rsid w:val="002E748C"/>
    <w:rsid w:val="002F6889"/>
    <w:rsid w:val="003655A3"/>
    <w:rsid w:val="003B5ECF"/>
    <w:rsid w:val="004C1741"/>
    <w:rsid w:val="004E3C32"/>
    <w:rsid w:val="005451AF"/>
    <w:rsid w:val="00591FEC"/>
    <w:rsid w:val="006412C2"/>
    <w:rsid w:val="00673F64"/>
    <w:rsid w:val="00690C6A"/>
    <w:rsid w:val="006F7C0B"/>
    <w:rsid w:val="007478C9"/>
    <w:rsid w:val="00770E31"/>
    <w:rsid w:val="007C3037"/>
    <w:rsid w:val="007E4A52"/>
    <w:rsid w:val="00817EC6"/>
    <w:rsid w:val="00860667"/>
    <w:rsid w:val="00873BC3"/>
    <w:rsid w:val="00885CD9"/>
    <w:rsid w:val="008D7573"/>
    <w:rsid w:val="008F3E99"/>
    <w:rsid w:val="00993B13"/>
    <w:rsid w:val="00A26CCB"/>
    <w:rsid w:val="00A336A9"/>
    <w:rsid w:val="00A57D3D"/>
    <w:rsid w:val="00AA0865"/>
    <w:rsid w:val="00B42690"/>
    <w:rsid w:val="00B52D07"/>
    <w:rsid w:val="00B532E1"/>
    <w:rsid w:val="00B63D22"/>
    <w:rsid w:val="00B95F3B"/>
    <w:rsid w:val="00B95F5F"/>
    <w:rsid w:val="00BB376D"/>
    <w:rsid w:val="00BC5077"/>
    <w:rsid w:val="00BD0885"/>
    <w:rsid w:val="00C37792"/>
    <w:rsid w:val="00D21CA4"/>
    <w:rsid w:val="00D86063"/>
    <w:rsid w:val="00DB0A95"/>
    <w:rsid w:val="00DB6653"/>
    <w:rsid w:val="00E5120D"/>
    <w:rsid w:val="00E875D7"/>
    <w:rsid w:val="00EC2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CCB"/>
    <w:pPr>
      <w:spacing w:after="120" w:line="276" w:lineRule="auto"/>
      <w:ind w:firstLine="720"/>
      <w:jc w:val="both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2C2"/>
    <w:pPr>
      <w:keepNext/>
      <w:spacing w:before="960" w:after="240"/>
      <w:jc w:val="center"/>
      <w:outlineLvl w:val="0"/>
    </w:pPr>
    <w:rPr>
      <w:rFonts w:eastAsia="Times New Roman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7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D3D"/>
    <w:rPr>
      <w:rFonts w:ascii="Tahoma" w:hAnsi="Tahoma" w:cs="Tahoma"/>
      <w:sz w:val="16"/>
      <w:szCs w:val="16"/>
      <w:lang w:val="ro-RO"/>
    </w:rPr>
  </w:style>
  <w:style w:type="paragraph" w:styleId="NoSpacing">
    <w:name w:val="No Spacing"/>
    <w:uiPriority w:val="1"/>
    <w:qFormat/>
    <w:rsid w:val="00770E31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70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0E31"/>
    <w:rPr>
      <w:sz w:val="22"/>
      <w:szCs w:val="22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770E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0E31"/>
    <w:rPr>
      <w:sz w:val="22"/>
      <w:szCs w:val="22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3B5ECF"/>
    <w:pPr>
      <w:spacing w:before="240" w:after="60"/>
      <w:ind w:firstLine="0"/>
      <w:jc w:val="center"/>
      <w:outlineLvl w:val="0"/>
    </w:pPr>
    <w:rPr>
      <w:rFonts w:eastAsia="Times New Roman"/>
      <w:b/>
      <w:bCs/>
      <w:kern w:val="28"/>
      <w:sz w:val="20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B5ECF"/>
    <w:rPr>
      <w:rFonts w:ascii="Arial" w:eastAsia="Times New Roman" w:hAnsi="Arial"/>
      <w:b/>
      <w:bCs/>
      <w:kern w:val="28"/>
      <w:szCs w:val="3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412C2"/>
    <w:rPr>
      <w:rFonts w:ascii="Arial" w:eastAsia="Times New Roman" w:hAnsi="Arial" w:cs="Times New Roman"/>
      <w:b/>
      <w:bCs/>
      <w:kern w:val="32"/>
      <w:sz w:val="28"/>
      <w:szCs w:val="32"/>
      <w:lang w:eastAsia="en-US"/>
    </w:rPr>
  </w:style>
  <w:style w:type="table" w:styleId="TableGrid">
    <w:name w:val="Table Grid"/>
    <w:basedOn w:val="TableNormal"/>
    <w:uiPriority w:val="59"/>
    <w:rsid w:val="00B532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antet">
    <w:name w:val="Tabel antet"/>
    <w:qFormat/>
    <w:rsid w:val="00A26CCB"/>
    <w:rPr>
      <w:rFonts w:ascii="Arial" w:hAnsi="Arial"/>
      <w:sz w:val="24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CD9"/>
    <w:pPr>
      <w:spacing w:after="0" w:line="240" w:lineRule="auto"/>
      <w:ind w:firstLine="0"/>
      <w:jc w:val="center"/>
      <w:outlineLvl w:val="1"/>
    </w:pPr>
    <w:rPr>
      <w:rFonts w:eastAsia="Times New Roman"/>
      <w:b/>
      <w:color w:val="FFFFFF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85CD9"/>
    <w:rPr>
      <w:rFonts w:ascii="Arial" w:eastAsia="Times New Roman" w:hAnsi="Arial" w:cs="Times New Roman"/>
      <w:b/>
      <w:color w:val="FFFFFF"/>
      <w:sz w:val="22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B52D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ristina@hiexpert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07CD8C-9251-4E3C-8364-088A4CAD6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275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ADR Sud Muntenia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Liviu Oltenacu</dc:creator>
  <cp:lastModifiedBy>IQ Consulting</cp:lastModifiedBy>
  <cp:revision>5</cp:revision>
  <dcterms:created xsi:type="dcterms:W3CDTF">2014-07-01T11:10:00Z</dcterms:created>
  <dcterms:modified xsi:type="dcterms:W3CDTF">2014-07-01T11:39:00Z</dcterms:modified>
</cp:coreProperties>
</file>